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50"/>
        <w:gridCol w:w="985"/>
        <w:gridCol w:w="965"/>
        <w:gridCol w:w="1046"/>
        <w:gridCol w:w="603"/>
        <w:gridCol w:w="1951"/>
        <w:gridCol w:w="1126"/>
        <w:gridCol w:w="1106"/>
        <w:gridCol w:w="965"/>
        <w:gridCol w:w="2011"/>
      </w:tblGrid>
      <w:tr w:rsidR="005861EC" w:rsidRPr="005861EC" w:rsidTr="005861EC">
        <w:trPr>
          <w:trHeight w:val="288"/>
        </w:trPr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1EC" w:rsidRPr="005861EC" w:rsidRDefault="00922E2B" w:rsidP="0076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                </w:t>
            </w:r>
            <w:r w:rsidR="009B1AB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</w:t>
            </w:r>
            <w:r w:rsidR="009B1AB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AUTORIAS 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GUIÃO GERAL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861EC" w:rsidRPr="005861EC" w:rsidTr="005861EC">
        <w:trPr>
          <w:trHeight w:val="288"/>
        </w:trPr>
        <w:tc>
          <w:tcPr>
            <w:tcW w:w="1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1EC" w:rsidRPr="005861EC" w:rsidRDefault="005861EC" w:rsidP="00586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5861EC" w:rsidRPr="005861EC" w:rsidRDefault="005861EC" w:rsidP="005861EC">
      <w:pPr>
        <w:jc w:val="both"/>
      </w:pPr>
      <w:r w:rsidRPr="005861EC">
        <w:rPr>
          <w:b/>
        </w:rPr>
        <w:t xml:space="preserve">Base de dados: </w:t>
      </w:r>
      <w:r w:rsidRPr="005861EC">
        <w:t>Mouriscos e mouros em Portugal no séc. XVI</w:t>
      </w:r>
      <w:r w:rsidR="00922E2B">
        <w:t xml:space="preserve"> </w:t>
      </w:r>
    </w:p>
    <w:p w:rsidR="005861EC" w:rsidRDefault="005861EC" w:rsidP="0058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</w:rPr>
      </w:pPr>
      <w:r w:rsidRPr="005861EC">
        <w:t>Projeto PTDC/HIS-HEC/104546/2008, “Muçulmanos e Judeus em Portugal e na Diáspora: Identidades e M</w:t>
      </w:r>
      <w:r w:rsidR="00AA6945">
        <w:t xml:space="preserve">emórias (séculos </w:t>
      </w:r>
      <w:proofErr w:type="gramStart"/>
      <w:r w:rsidR="00AA6945">
        <w:t>XVI-XV</w:t>
      </w:r>
      <w:r>
        <w:t>II)</w:t>
      </w:r>
      <w:proofErr w:type="gramEnd"/>
      <w:r>
        <w:t>”, co</w:t>
      </w:r>
      <w:r w:rsidRPr="005861EC">
        <w:t xml:space="preserve">financiado pela Fundação para a Ciência e a Tecnologia e pelo FEDER, </w:t>
      </w:r>
      <w:r w:rsidRPr="005861EC">
        <w:rPr>
          <w:rFonts w:cs="Arial"/>
          <w:color w:val="000000"/>
          <w:lang w:eastAsia="pt-PT"/>
        </w:rPr>
        <w:t>através do Eixo I do Programa Operacional Fatores de Competitividade (POFC) do QREN (COMPETE).</w:t>
      </w:r>
      <w:r w:rsidRPr="005861EC">
        <w:rPr>
          <w:rFonts w:cs="Arial"/>
        </w:rPr>
        <w:t xml:space="preserve"> </w:t>
      </w:r>
    </w:p>
    <w:p w:rsidR="005861EC" w:rsidRPr="005861EC" w:rsidRDefault="005861EC" w:rsidP="00586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61EC">
        <w:rPr>
          <w:rFonts w:cs="Arial"/>
          <w:b/>
        </w:rPr>
        <w:t>Elaboração</w:t>
      </w:r>
      <w:r>
        <w:rPr>
          <w:rFonts w:cs="Arial"/>
          <w:b/>
        </w:rPr>
        <w:t xml:space="preserve">: </w:t>
      </w:r>
      <w:r>
        <w:rPr>
          <w:rFonts w:cs="Arial"/>
        </w:rPr>
        <w:t>Teresa Rebelo da Silva</w:t>
      </w:r>
      <w:r w:rsidR="00AA6945">
        <w:rPr>
          <w:rFonts w:cs="Arial"/>
        </w:rPr>
        <w:t xml:space="preserve">; </w:t>
      </w:r>
      <w:r w:rsidR="00AA6945" w:rsidRPr="00AA6945">
        <w:rPr>
          <w:rFonts w:cs="Arial"/>
          <w:b/>
        </w:rPr>
        <w:t>Coordenação:</w:t>
      </w:r>
      <w:r w:rsidR="00AA6945">
        <w:rPr>
          <w:rFonts w:cs="Arial"/>
        </w:rPr>
        <w:t xml:space="preserve"> Filomena Barros</w:t>
      </w:r>
    </w:p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8504"/>
      </w:tblGrid>
      <w:tr w:rsidR="00F73587" w:rsidRPr="005861EC" w:rsidTr="00F21A01">
        <w:trPr>
          <w:trHeight w:val="30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Objetivo: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elaborar um levantamento dos mouros e mouriscos que se encontravam ou passaram pelo Reino durante o século XVI, quer os processados pela Inquisição - sobre os quais é possível ter algum conhecimento do seu percurso de vida -, quer todos os outros que apenas se conhecem por referências dispersas; assinalar aspetos importantes do seu </w:t>
            </w:r>
            <w:r w:rsidR="00473E57" w:rsidRPr="00AA6945">
              <w:rPr>
                <w:rFonts w:eastAsia="Times New Roman" w:cs="Times New Roman"/>
                <w:color w:val="000000"/>
                <w:lang w:eastAsia="pt-PT"/>
              </w:rPr>
              <w:t>trajeto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– dados pessoais, sociabilidades, etc.  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Campos: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A – código: código pessoal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color w:val="000000"/>
                <w:lang w:eastAsia="pt-PT"/>
              </w:rPr>
              <w:t>Código das pessoas sobre quem se está a falar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Lxxxxx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– no caso de terem processo da Inquisição – L – Lisboa; </w:t>
            </w: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xxxxx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– nº do processo;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Axxxx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– mouros ou mouriscos sem processo; é possível haver uma pessoa com mais do que um código; só o estudo e cruzamento de </w:t>
            </w:r>
            <w:proofErr w:type="gramStart"/>
            <w:r w:rsidRPr="005861EC">
              <w:rPr>
                <w:rFonts w:eastAsia="Times New Roman" w:cs="Times New Roman"/>
                <w:color w:val="000000"/>
                <w:lang w:eastAsia="pt-PT"/>
              </w:rPr>
              <w:t>dados permitirá</w:t>
            </w:r>
            <w:proofErr w:type="gram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anular repetições e compreender o percurso de todos aqueles que nunca foram processados pela Inquisição;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XVxxxx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– Código dos cristãos-velhos – apenas aqueles que se relacionam com mouriscos ou mouros – porque senhores de determinados cativos, por sociabilidades particulares, etc.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B – Nome cristão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C – Nome muçulmano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D – outro nome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– no caso de alcunha, outro nome por que são conhecidos, etc.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E - testemunho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color w:val="000000"/>
                <w:lang w:eastAsia="pt-PT"/>
              </w:rPr>
              <w:t>Quem estar a dar a informação (geralmente aquele que está a ser interrogado no SO)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F – contexto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Se a informação é processual (data da prisão, auto de fé, </w:t>
            </w: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etc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>)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color w:val="000000"/>
                <w:lang w:eastAsia="pt-PT"/>
              </w:rPr>
              <w:t>Se é confissão – o mais comum</w:t>
            </w:r>
          </w:p>
          <w:p w:rsid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Se é denúncia de outro que não o réu do processo 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G- data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color w:val="000000"/>
                <w:lang w:eastAsia="pt-PT"/>
              </w:rPr>
              <w:t>Data em que é dada a informação. Indica-se o ano. Apenas são indicados meses e dias no caso de indicações sobre data de prisão, auto de fé, sentença na mesa, etc.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b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H- participa</w:t>
            </w:r>
          </w:p>
          <w:p w:rsidR="00F73587" w:rsidRPr="005861EC" w:rsidRDefault="00F73587" w:rsidP="00F21A01">
            <w:pPr>
              <w:spacing w:after="0" w:line="276" w:lineRule="auto"/>
              <w:jc w:val="both"/>
              <w:rPr>
                <w:rFonts w:eastAsia="Times New Roman" w:cs="Times New Roman"/>
                <w:color w:val="000000"/>
                <w:lang w:eastAsia="pt-PT"/>
              </w:rPr>
            </w:pP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Assinalam-se factos sobre outra pessoa (a indicada em </w:t>
            </w: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A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) que não aquele que está a dar a informação (que não </w:t>
            </w: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E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) mas que são factos que se relacionam com </w:t>
            </w:r>
            <w:proofErr w:type="gramStart"/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E</w:t>
            </w:r>
            <w:proofErr w:type="gram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(exemplo, </w:t>
            </w: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E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Lxxxx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diz que a pessoa </w:t>
            </w: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A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- </w:t>
            </w: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Lyyyy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rezou orações de mouro e que ele </w:t>
            </w: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E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- </w:t>
            </w: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Lxxxx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 também rezou – </w:t>
            </w:r>
            <w:proofErr w:type="spellStart"/>
            <w:r w:rsidRPr="005861EC">
              <w:rPr>
                <w:rFonts w:eastAsia="Times New Roman" w:cs="Times New Roman"/>
                <w:color w:val="000000"/>
                <w:lang w:eastAsia="pt-PT"/>
              </w:rPr>
              <w:t>ié</w:t>
            </w:r>
            <w:proofErr w:type="spellEnd"/>
            <w:r w:rsidRPr="005861EC">
              <w:rPr>
                <w:rFonts w:eastAsia="Times New Roman" w:cs="Times New Roman"/>
                <w:color w:val="000000"/>
                <w:lang w:eastAsia="pt-PT"/>
              </w:rPr>
              <w:t xml:space="preserve">, a pessoa referida em E participa no acontecimento referido sobre a pessoa </w:t>
            </w:r>
            <w:r w:rsidRPr="005861EC">
              <w:rPr>
                <w:rFonts w:eastAsia="Times New Roman" w:cs="Times New Roman"/>
                <w:b/>
                <w:color w:val="000000"/>
                <w:lang w:eastAsia="pt-PT"/>
              </w:rPr>
              <w:t>A</w:t>
            </w:r>
            <w:r w:rsidRPr="005861EC">
              <w:rPr>
                <w:rFonts w:eastAsia="Times New Roman" w:cs="Times New Roman"/>
                <w:color w:val="000000"/>
                <w:lang w:eastAsia="pt-PT"/>
              </w:rPr>
              <w:t>)</w:t>
            </w:r>
          </w:p>
        </w:tc>
      </w:tr>
    </w:tbl>
    <w:p w:rsid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I – acontecimento</w:t>
      </w:r>
    </w:p>
    <w:p w:rsidR="00F73587" w:rsidRPr="005861EC" w:rsidRDefault="00F73587" w:rsidP="005861EC">
      <w:pPr>
        <w:spacing w:after="0" w:line="240" w:lineRule="auto"/>
        <w:jc w:val="both"/>
      </w:pPr>
      <w:r w:rsidRPr="005861EC">
        <w:t xml:space="preserve">Neste campo definem-se todas as questões/temas que se querem saber. Correspondem </w:t>
      </w:r>
      <w:proofErr w:type="gramStart"/>
      <w:r w:rsidRPr="005861EC">
        <w:t>às principais perguntas</w:t>
      </w:r>
      <w:proofErr w:type="gramEnd"/>
      <w:r w:rsidRPr="005861EC">
        <w:t xml:space="preserve"> a fazer: desde data da prisão, data de nascimento, parentesco, sociabilidades, etc.</w:t>
      </w:r>
    </w:p>
    <w:p w:rsidR="005861EC" w:rsidRDefault="005861EC" w:rsidP="00F73587">
      <w:pPr>
        <w:spacing w:line="276" w:lineRule="auto"/>
        <w:jc w:val="both"/>
        <w:rPr>
          <w:b/>
        </w:rPr>
      </w:pP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J – data</w:t>
      </w:r>
    </w:p>
    <w:p w:rsidR="00F73587" w:rsidRPr="005861EC" w:rsidRDefault="00F73587" w:rsidP="005861EC">
      <w:pPr>
        <w:spacing w:after="0" w:line="240" w:lineRule="auto"/>
        <w:jc w:val="both"/>
        <w:rPr>
          <w:rFonts w:eastAsia="Times New Roman" w:cs="Times New Roman"/>
          <w:color w:val="000000"/>
          <w:lang w:eastAsia="pt-PT"/>
        </w:rPr>
      </w:pPr>
      <w:r w:rsidRPr="005861EC">
        <w:t xml:space="preserve">Corresponde à data do acontecimento. </w:t>
      </w:r>
      <w:r w:rsidRPr="005861EC">
        <w:rPr>
          <w:rFonts w:eastAsia="Times New Roman" w:cs="Times New Roman"/>
          <w:color w:val="000000"/>
          <w:lang w:eastAsia="pt-PT"/>
        </w:rPr>
        <w:t>Indica-se o ano. Apenas são indicados meses e dias no caso das indicações sobre data de prisão, auto de fé, sentença na mesa, etc.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K - data eventual</w:t>
      </w:r>
    </w:p>
    <w:p w:rsidR="005861EC" w:rsidRDefault="00F73587" w:rsidP="005861EC">
      <w:pPr>
        <w:spacing w:after="0" w:line="240" w:lineRule="auto"/>
        <w:jc w:val="both"/>
      </w:pPr>
      <w:r w:rsidRPr="005861EC">
        <w:t>Uma vez que as datas referidas nos documentos são geralmente imprecisas - por exemplo, é difícil determinar a data (ano) de nasc</w:t>
      </w:r>
      <w:r w:rsidR="005861EC">
        <w:t>imento exa</w:t>
      </w:r>
      <w:r w:rsidRPr="005861EC">
        <w:t>ta dos réus ou de outras pessoas referidas – define-se uma data alargada, o que permite diminuir o erro.</w:t>
      </w:r>
    </w:p>
    <w:p w:rsid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L – período</w:t>
      </w:r>
    </w:p>
    <w:p w:rsidR="00F73587" w:rsidRPr="005861EC" w:rsidRDefault="00F73587" w:rsidP="005861EC">
      <w:pPr>
        <w:spacing w:after="0" w:line="240" w:lineRule="auto"/>
        <w:jc w:val="both"/>
      </w:pPr>
      <w:r w:rsidRPr="005861EC">
        <w:t xml:space="preserve">No caso de um acontecimento ter decorrido num período de tempo (ex. tempo em que </w:t>
      </w:r>
      <w:proofErr w:type="spellStart"/>
      <w:r w:rsidRPr="005861EC">
        <w:t>Lxxxx</w:t>
      </w:r>
      <w:proofErr w:type="spellEnd"/>
      <w:r w:rsidRPr="005861EC">
        <w:t xml:space="preserve"> viveu em Setúbal, antes de se mudar para Lisboa). 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M – referência</w:t>
      </w:r>
    </w:p>
    <w:p w:rsidR="00F73587" w:rsidRPr="005861EC" w:rsidRDefault="00F73587" w:rsidP="005861EC">
      <w:pPr>
        <w:spacing w:after="0" w:line="240" w:lineRule="auto"/>
        <w:jc w:val="both"/>
      </w:pPr>
      <w:r w:rsidRPr="005861EC">
        <w:t>Responde às perguntas formuladas em I – acontecimento.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N- Local</w:t>
      </w:r>
    </w:p>
    <w:p w:rsidR="00F73587" w:rsidRPr="005861EC" w:rsidRDefault="00F73587" w:rsidP="005861EC">
      <w:pPr>
        <w:spacing w:after="0" w:line="240" w:lineRule="auto"/>
        <w:jc w:val="both"/>
      </w:pPr>
      <w:r w:rsidRPr="005861EC">
        <w:t>Local onde decorreu o acontecimento (geralmente cidade, mas não obrigatoriamente)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O – Local 2</w:t>
      </w:r>
    </w:p>
    <w:p w:rsidR="00F73587" w:rsidRPr="005861EC" w:rsidRDefault="00F73587" w:rsidP="005861EC">
      <w:pPr>
        <w:spacing w:after="0" w:line="240" w:lineRule="auto"/>
        <w:jc w:val="both"/>
      </w:pPr>
      <w:r w:rsidRPr="005861EC">
        <w:t xml:space="preserve">Local particular de N (ex. Em N- Lisboa, em </w:t>
      </w:r>
      <w:r w:rsidRPr="005861EC">
        <w:rPr>
          <w:b/>
        </w:rPr>
        <w:t xml:space="preserve">O </w:t>
      </w:r>
      <w:r w:rsidRPr="005861EC">
        <w:t>– Rua da Judiaria)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P – Participam</w:t>
      </w:r>
    </w:p>
    <w:p w:rsidR="00F73587" w:rsidRPr="005861EC" w:rsidRDefault="00F73587" w:rsidP="005861EC">
      <w:pPr>
        <w:spacing w:after="0" w:line="240" w:lineRule="auto"/>
        <w:jc w:val="both"/>
      </w:pPr>
      <w:r w:rsidRPr="005861EC">
        <w:t xml:space="preserve">Regista-se se importante, referências a participação de várias pessoas e/ou o seu </w:t>
      </w:r>
      <w:proofErr w:type="gramStart"/>
      <w:r w:rsidRPr="005861EC">
        <w:t>nº,  num</w:t>
      </w:r>
      <w:proofErr w:type="gramEnd"/>
      <w:r w:rsidRPr="005861EC">
        <w:t xml:space="preserve"> mesmo acontecimento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Q –</w:t>
      </w:r>
      <w:proofErr w:type="spellStart"/>
      <w:proofErr w:type="gramStart"/>
      <w:r w:rsidRPr="005861EC">
        <w:rPr>
          <w:b/>
        </w:rPr>
        <w:t>Observ</w:t>
      </w:r>
      <w:proofErr w:type="spellEnd"/>
      <w:proofErr w:type="gramEnd"/>
    </w:p>
    <w:p w:rsidR="00F73587" w:rsidRPr="005861EC" w:rsidRDefault="00F73587" w:rsidP="005861EC">
      <w:pPr>
        <w:spacing w:after="0" w:line="240" w:lineRule="auto"/>
        <w:jc w:val="both"/>
      </w:pPr>
      <w:r w:rsidRPr="005861EC">
        <w:t>Registam-se observações particulares, não definidas no campo I - Acontecimento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 xml:space="preserve">R – </w:t>
      </w:r>
      <w:proofErr w:type="spellStart"/>
      <w:r w:rsidRPr="005861EC">
        <w:rPr>
          <w:b/>
        </w:rPr>
        <w:t>Observ</w:t>
      </w:r>
      <w:proofErr w:type="spellEnd"/>
      <w:r w:rsidRPr="005861EC">
        <w:rPr>
          <w:b/>
        </w:rPr>
        <w:t xml:space="preserve"> 2</w:t>
      </w:r>
    </w:p>
    <w:p w:rsidR="00F73587" w:rsidRPr="005861EC" w:rsidRDefault="00F73587" w:rsidP="005861EC">
      <w:pPr>
        <w:spacing w:after="0" w:line="240" w:lineRule="auto"/>
        <w:jc w:val="both"/>
      </w:pPr>
      <w:r w:rsidRPr="005861EC">
        <w:t>Registam-se outras observações particulares</w:t>
      </w:r>
    </w:p>
    <w:p w:rsidR="00F73587" w:rsidRPr="005861EC" w:rsidRDefault="00F73587" w:rsidP="005861EC">
      <w:pPr>
        <w:spacing w:after="0" w:line="240" w:lineRule="auto"/>
        <w:jc w:val="both"/>
        <w:rPr>
          <w:b/>
        </w:rPr>
      </w:pPr>
      <w:r w:rsidRPr="005861EC">
        <w:rPr>
          <w:b/>
        </w:rPr>
        <w:t>S – cota/</w:t>
      </w:r>
      <w:proofErr w:type="spellStart"/>
      <w:r w:rsidRPr="005861EC">
        <w:rPr>
          <w:b/>
        </w:rPr>
        <w:t>ref</w:t>
      </w:r>
      <w:proofErr w:type="spellEnd"/>
    </w:p>
    <w:p w:rsidR="00F73587" w:rsidRDefault="00F73587" w:rsidP="005861EC">
      <w:pPr>
        <w:spacing w:after="0" w:line="240" w:lineRule="auto"/>
        <w:jc w:val="both"/>
      </w:pPr>
      <w:r w:rsidRPr="005861EC">
        <w:t>Indica-se a fonte</w:t>
      </w:r>
    </w:p>
    <w:p w:rsidR="00115381" w:rsidRDefault="00115381" w:rsidP="005861EC">
      <w:pPr>
        <w:spacing w:after="0" w:line="240" w:lineRule="auto"/>
        <w:jc w:val="both"/>
      </w:pPr>
    </w:p>
    <w:p w:rsidR="00115381" w:rsidRDefault="00115381" w:rsidP="005861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>PT/TT/</w:t>
      </w:r>
      <w:r w:rsidR="00AA6945">
        <w:rPr>
          <w:rFonts w:ascii="Calibri" w:eastAsia="Times New Roman" w:hAnsi="Calibri" w:cs="Times New Roman"/>
          <w:color w:val="000000"/>
          <w:lang w:eastAsia="pt-PT"/>
        </w:rPr>
        <w:t xml:space="preserve">TSO-IL </w:t>
      </w:r>
      <w:r>
        <w:rPr>
          <w:rFonts w:ascii="Calibri" w:eastAsia="Times New Roman" w:hAnsi="Calibri" w:cs="Times New Roman"/>
          <w:color w:val="000000"/>
          <w:lang w:eastAsia="pt-PT"/>
        </w:rPr>
        <w:t>– Torre do Tombo – Inquisição de Lisboa (processo online)</w:t>
      </w:r>
    </w:p>
    <w:p w:rsidR="00115381" w:rsidRPr="005861EC" w:rsidRDefault="00115381" w:rsidP="005861EC">
      <w:pPr>
        <w:spacing w:after="0" w:line="240" w:lineRule="auto"/>
        <w:jc w:val="both"/>
      </w:pPr>
      <w:bookmarkStart w:id="0" w:name="_GoBack"/>
      <w:bookmarkEnd w:id="0"/>
    </w:p>
    <w:p w:rsidR="005861EC" w:rsidRPr="005861EC" w:rsidRDefault="00F73587" w:rsidP="005861EC">
      <w:pPr>
        <w:spacing w:after="0" w:line="240" w:lineRule="auto"/>
        <w:jc w:val="both"/>
      </w:pPr>
      <w:r w:rsidRPr="005861EC">
        <w:t xml:space="preserve">IDB, Mouriscos e </w:t>
      </w:r>
      <w:proofErr w:type="gramStart"/>
      <w:r w:rsidRPr="005861EC">
        <w:t xml:space="preserve">cristãos = Isabel </w:t>
      </w:r>
      <w:r w:rsidR="005861EC" w:rsidRPr="005861EC">
        <w:t xml:space="preserve">M.R. Mendes </w:t>
      </w:r>
      <w:proofErr w:type="spellStart"/>
      <w:r w:rsidR="005861EC" w:rsidRPr="005861EC">
        <w:t>Drumond</w:t>
      </w:r>
      <w:proofErr w:type="spellEnd"/>
      <w:r w:rsidR="005861EC" w:rsidRPr="005861EC">
        <w:t xml:space="preserve"> Braga</w:t>
      </w:r>
      <w:proofErr w:type="gramEnd"/>
      <w:r w:rsidR="005861EC" w:rsidRPr="005861EC">
        <w:t xml:space="preserve">, </w:t>
      </w:r>
      <w:r w:rsidR="005861EC" w:rsidRPr="005861EC">
        <w:rPr>
          <w:i/>
        </w:rPr>
        <w:t xml:space="preserve">Mouriscos e Cristãos no Portugal Quinhentista. Duas Culturas e duas </w:t>
      </w:r>
      <w:proofErr w:type="spellStart"/>
      <w:r w:rsidR="005861EC" w:rsidRPr="005861EC">
        <w:rPr>
          <w:i/>
        </w:rPr>
        <w:t>concepções</w:t>
      </w:r>
      <w:proofErr w:type="spellEnd"/>
      <w:r w:rsidR="005861EC" w:rsidRPr="005861EC">
        <w:rPr>
          <w:i/>
        </w:rPr>
        <w:t xml:space="preserve"> em choque</w:t>
      </w:r>
      <w:r w:rsidR="005861EC" w:rsidRPr="005861EC">
        <w:t>, Lisboa, Hugin, 1989.</w:t>
      </w:r>
    </w:p>
    <w:p w:rsidR="00F73587" w:rsidRPr="005861EC" w:rsidRDefault="00F73587" w:rsidP="00F73587">
      <w:pPr>
        <w:spacing w:line="276" w:lineRule="auto"/>
        <w:jc w:val="both"/>
      </w:pPr>
    </w:p>
    <w:p w:rsidR="00F73587" w:rsidRPr="005861EC" w:rsidRDefault="00F73587" w:rsidP="00F73587">
      <w:pPr>
        <w:spacing w:line="276" w:lineRule="auto"/>
        <w:jc w:val="both"/>
      </w:pPr>
    </w:p>
    <w:p w:rsidR="00F73587" w:rsidRPr="005861EC" w:rsidRDefault="00F73587" w:rsidP="00F73587">
      <w:pPr>
        <w:spacing w:line="276" w:lineRule="auto"/>
        <w:jc w:val="both"/>
      </w:pPr>
    </w:p>
    <w:p w:rsidR="00486B30" w:rsidRPr="005861EC" w:rsidRDefault="00486B30"/>
    <w:sectPr w:rsidR="00486B30" w:rsidRPr="005861EC" w:rsidSect="002D2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3587"/>
    <w:rsid w:val="00026EDA"/>
    <w:rsid w:val="00115381"/>
    <w:rsid w:val="002C1436"/>
    <w:rsid w:val="002D2A37"/>
    <w:rsid w:val="00473E57"/>
    <w:rsid w:val="00486B30"/>
    <w:rsid w:val="005861EC"/>
    <w:rsid w:val="00761A88"/>
    <w:rsid w:val="007A496D"/>
    <w:rsid w:val="00922E2B"/>
    <w:rsid w:val="009B1AB4"/>
    <w:rsid w:val="00AA6945"/>
    <w:rsid w:val="00CC3A5F"/>
    <w:rsid w:val="00D345D4"/>
    <w:rsid w:val="00F7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7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7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barros</dc:creator>
  <cp:lastModifiedBy>Fernanda</cp:lastModifiedBy>
  <cp:revision>7</cp:revision>
  <dcterms:created xsi:type="dcterms:W3CDTF">2014-05-12T09:32:00Z</dcterms:created>
  <dcterms:modified xsi:type="dcterms:W3CDTF">2014-05-12T10:35:00Z</dcterms:modified>
</cp:coreProperties>
</file>